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2012/267 vom 23. September 2014</w:t>
      </w:r>
    </w:p>
    <w:p>
      <w:r>
        <w:t>Sg Versicherungsgericht, 2014-09-23, DE</w:t>
      </w:r>
    </w:p>
    <w:p>
      <w:r>
        <w:rPr>
          <w:b/>
        </w:rPr>
        <w:t xml:space="preserve">Quelle: </w:t>
      </w:r>
      <w:r>
        <w:t>https://mcp.opencaselaw.ch/entscheid/sg_publikationen_IV 2012_267</w:t>
      </w:r>
    </w:p>
    <w:p>
      <w:r>
        <w:t>FR: SG_VERSICHERUNGSGERICHT IV 2012/267 du 23 septembre 2014</w:t>
      </w:r>
    </w:p>
    <w:p>
      <w:r>
        <w:t>IT: SG_VERSICHERUNGSGERICHT IV 2012/267 del 23 settembre 2014</w:t>
      </w:r>
    </w:p>
    <w:p>
      <w:pPr>
        <w:pStyle w:val="Heading2"/>
      </w:pPr>
      <w:r>
        <w:t>Regeste</w:t>
      </w:r>
    </w:p>
    <w:p>
      <w:r>
        <w:t>Art. 28 IVG. Rentenanspruch. Höhe der Vergleichseinkommen. Zur besseren Repräsentativität ist für die Bestimmung des Valideneinkommens auf den Durchschnittslohn der letzten fünf Jahreslöhne vor Eintritt des die Arbeitsfähigkeit beeinträchtigenden Gesundheitsschadens abzustellen. Realistische Verwertbarkeit einer 80%igen Arbeitsfähigkeit für leidensangepasste Tätigkeiten bejaht. Höhe Tabellenlohnabzug (Entscheid des Versicherungsgerichts des Kantons St. Gallen vom 23. September 2014, IV 2012/267).</w:t>
      </w:r>
    </w:p>
    <w:p>
      <w:pPr>
        <w:pStyle w:val="Heading2"/>
      </w:pPr>
      <w:r>
        <w:t>Erwägungen</w:t>
      </w:r>
    </w:p>
    <w:p>
      <w:r>
        <w:rPr>
          <w:b/>
        </w:rPr>
        <w:t>E. 1</w:t>
      </w:r>
    </w:p>
    <w:p>
      <w:r>
        <w:t>Zwischen den Parteien ist der Rentenanspruch umstritten.</w:t>
      </w:r>
    </w:p>
    <w:p>
      <w:r>
        <w:rPr>
          <w:b/>
        </w:rPr>
        <w:t>E. 2</w:t>
      </w:r>
    </w:p>
    <w:p>
      <w:r>
        <w:t>Vorab ist in formeller Hinsicht die Rüge des Beschwerdeführers zu prüfen, die Beschwerdegegnerin habe sich nicht hinreichend mit dem erhobenen Einwand auseinandergesetzt und somit die ihr obliegende Begründungspflicht und den Anspruch auf rechtliches Gehör verletzt (act. G 1, Rz 4). 2.1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Art. 74 Abs. 2 der Verordnung über die Invalidenversicherung (IVV; SR 831.201) bestimmt denn auch ausdrücklich, dass sich die Begründung des Beschlusses mit den für den Beschluss relevanten Einwänden zum Vorbescheid der Parteien auseinander zu setzen habe.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2.2   Der Beschwerdeführer machte im Einwand vom 30. Mai 2012 u.a. geltend, es sei schlechthin ausgeschlossen, dass er einen Arbeitgeber finde, der realistischerweise auf Dauer bereit sein könnte, bei den konkret zu beachtenden Anforderungen an eine leidensangepasste Tätigkeit eine dauerhafte Anstellung zu bieten (IV-act. 102-5 f.). In der Verfügung vom 15. Juni 2012 nahm die Beschwerdegegnerin keine Stellung zur realistischen Verwertbarkeit der Restarbeitsfähigkeit des Beschwerdeführers (IV-act. 106-1 ff.), obschon es sich hierbei um ein rentenrelevantes, eine vertiefte Prüfung verlangendes Element handelt. Im Licht dieser Umstände ist mit dem Beschwerdeführer von einer Verletzung des Anspruchs auf rechtliches Gehörs auszugehen. Da der Beschwerdeführer einer materiellen gerichtlichen Beurteilung den Vorzug gibt und keine Rückweisung aus formellen Gründen beantragt, ist die Gehörsverletzung ausnahmsweise zu heilen. Die Heilung ist gegebenenfalls bei den Kosten- und Entschädigungsfolgen zu berücksichtigen.</w:t>
      </w:r>
    </w:p>
    <w:p>
      <w:r>
        <w:rPr>
          <w:b/>
        </w:rPr>
        <w:t>E. 3</w:t>
      </w:r>
    </w:p>
    <w:p>
      <w:r>
        <w:t>3.1   Invalidität ist die voraussichtlich bleibende oder längere Zeit dauernde ganze oder teilweise Erwerbsunfähigkeit (Art. 8 Abs. 1 ATSG). Die Invalidität kann Folge von Geburtsgebrechen, Krankheit oder Unfall sein (Art. 4 Abs. 1 IVG).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3.3   Da sich aus dem MEDAS-Gutachten vom 26. März 2012 keine Mängel ergeben, die dessen Beweiskraft erschüttern, und solche von den Parteien auch nicht vorgebracht werden (vgl. act. G 1 und G 4), ist davon auszugehen, dass der Beschwerdeführer medizinisch-theoretisch über eine 80%ige Restarbeitsfähigkeit für leidensangepasste Tätigkeiten verfügt.</w:t>
      </w:r>
    </w:p>
    <w:p>
      <w:r>
        <w:rPr>
          <w:b/>
        </w:rPr>
        <w:t>E. 4</w:t>
      </w:r>
    </w:p>
    <w:p>
      <w:r>
        <w:t>Im Rahmen des Einkommensvergleichs (vgl. hierzu vorstehende E. 3.1) ist die umstrittene Höhe der Vergleichseinkommen zu bestimmen. 4.1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(vor­liegend wäre der am 16. Juli 2008 angemeldete Rentenanspruch [IV-act. 1] mit Blick auf die seit 18. Juni 2008 gutachterlich bescheinigte 100%ige Arbeitsunfähigkeit für die angestammte Tätigkeit frühestens am 1. Juni 2009 entstanden) verdient hätte. Bei der Bestimmung dieses zuletzt erzielten Einkommens sind sämtliche Erwerbseinkommen (auch etwa Nebeneinkünfte) oder regelmässig geleistete Überstunden, für die eine AHV-Beitragspflicht besteht, zu berücksichtigen. Es kann bei der Ermittlung des hypothetischen Valideneinkommens aber nur relevant sein, was grundsätzlich zum massgebenden Lohn gemäss Bundesgesetz über die Alters- und Hinterlassenenversicherung (AHVG; SR 831.10) zu zählen wäre (Urteil des Bundesgerichts vom 12. Februar 2010, 8C_465/2009, E. 2.1). 4.1.1         In der angefochtenen Verfügung legte die Beschwerdegegnerin der Berechnung des Valideneinkommens den Durchschnitt der abgerechneten Jahreslöhne 2002 und 2003 zugrunde, da der Beschwerdeführer bereits ab dem Jahr 2004 gesundheitsbedingte Lohneinbussen erlitten habe (IV-act. 106-2). Der Beschwerdeführer rügt an dieser Sichtweise, dass er bereits ab dem Jahr 2001 an den stetig zunehmenden und immer stärker zu Tage tretenden gesundheitlichen Probleme gelitten habe, die sich massgeblich negativ auf die Geschäftsergebnisse ausgewirkt hätten. Es sei deshalb zur Bestimmung des Valideneinkommens auf den Durchschnittslohn der Jahre 1998 bis 2000 abzustellen (act. G 1, Rz 3c, und act. G 10, S. 3 f.). 4.1.2         Vorab ist zu bemerken, dass sich weder aus den vom Beschwerdeführer eingereichten medizinischen Akten von Dr. C.___ (act. G 10.1 ff.) noch aus den übrigen Akten Hinweise entnehmen lassen, die auf ein vor dem Jahr 2002 bestehendes, die Arbeitsfähigkeit dauerhaft beeinträchtigendes Leiden hinweisen. Entscheidend für die Festsetzung des Beginns der gesundheitsbedingten Lohneinbusse ist, dass der Beschwerdeführer in der Anmeldung vom 16. Juli 2008 angab, die gesundheitliche Beeinträchtigung bestehe "seit 2004" (IV-act. 1-7), und die MEDAS-Gutachter ausführten, der Beginn der aktuell zur Diskussion stehenden gesundheitlichen Problematik lasse sich bis in das Jahr 2004 zurückverfolgen (IV-act. 95-36). Ins Gewicht fällt weiter, dass sich aus dem IK-Auszug (IV-act. 10) erst seit dem Jahr 2004 eine wesentliche Lohndifferenz gegenüber dem Vorjahr ergibt. Im Jahr 2004 erzielte der Beschwerdeführer einen Lohn von Fr. 19'264.-- (Fr. 15'600.-- + Fr. 3'664.--). Demgegenüber besteht zwischen den Löhnen der Jahre 2002 von Fr. 63'004.-- (Fr. 59'200.-- + Fr. 3'804.--) und 2003 von Fr. 62'100.-- (Fr. 59'500.-- + Fr. 2'600.--) kein relevanter Unterschied. Vor diesem Hintergrund erscheint der Eintritt einer lohnwirksamen Arbeitsunfähigkeit im Jahr 2004 als überwiegend wahrscheinlich. 4.1.3         Wie sich aus dem individuellen Konto ergibt, erwirtschaftete der Beschwerdeführer in den Jahren vor 2003 erheblich schwankende Einkommen (Jahr 2001: Fr. 53'612.-- [Fr. 51'300.-- + Fr. 2'312.--], Jahr: 1999: Fr. 80'084.-- [Fr. 78'500.-- + Fr. 1'584.--], IV-act. 10-2). Weist das bis Eintritt der Invalidität erzielte Einkommen starke und verhältnismässig kurzfristig in Erscheinung getretene Schwankungen auf, ist zur Bestimmung des Valideneinkommens auf den während einer längeren Zeitspanne erzielten Durchschnittsverdienst abzustellen (Urteil des Bundesgerichts vom 10. Februar 2009, 8C_576/2008, E. 6.2 mit Hinweisen). Zur besseren Repräsentativität rechtfertigt es sich daher vorliegend, auf den Durchschnitt (wenigstens) der fünf vor dem Jahr 2004 erzielten Jahreslöhne (einschliesslich Nebenerwerbseinkommen) abzustellen. Angepasst an die Nominallohnentwicklung bis zum Jahr 2009 (siehe hierzu Bundesamt für Statistik, Tabelle T 39, Entwicklung der Nominallöhne, der Konsumentenpreise und der Reallöhne, 1976-2013) ergeben sich folgende Einkommen: 1999: Fr. 93'220.-- (Fr. 80'084.-- / 1835 x 2136); 2000: Fr. 85'666.-- (Fr. 74'436.-- / 1856 x 2136); 2001: Fr. 60'208.-- (Fr. 53'612.-- / 1902 x 2136); 2002: Fr. 69'621.-- (Fr. 63'004.-- / 1933 x 2136); 2003: Fr. 67'745.-- (Fr. 62'100.-- / 1958 x 2136). Daraus resultiert ein Durchschnitts- bzw. Valideneinkommen von Fr. 75'292.-- ([Fr. 93'220.--+ Fr. 85'666.-- + Fr. 60'208.-- + Fr. 69'621.-- + Fr. 67'745.--] / 5). 4.2   Hinsichtlich der Höhe des Invalideneinkommens vertritt der Beschwerdeführer den Standpunkt, die medizinisch bescheinigte Restarbeitsfähigkeit sei realistischerweise nicht mehr verwertbar (act. G 1, Rz 4b f., S. 6 f.). 4.2.1         Bei der Prüfung der wirtschaftlichen Verwertbarkeit der Restarbeitsfähigkeit darf nicht von realitätsfremden Einsatzmöglichkeiten ausgegangen werden. Insbesondere kann von einer verwertbaren Arbeitsgelegenheit dort nicht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vgl. auch Urteil des Eidgenössischen Versicherungsgerichts [EVG; seit 1. Januar 2007: Sozialrechtliche Abteilungen des Bundesgerichts] vom 10. März 2003, I 617/02, E. 3.1 mit Hinweisen). 4.2.2         Die MEDAS-Gutachter umschrieben eine leidensangepasste Tätigkeit folgendermassen: sehr leichte bis leichte, primär im Sitzen auszuübende Tätigkeit ohne das Arbeiten in kniender und hockender Stellung, ohne das Arbeiten über die Armhorizontale hinaus, ohne das Bewältigen von Leitern, ohne das mehr als seltene Bewältigen von Treppen, ohne das Arbeiten mit Absturzgefahr, ohne das Arbeiten an/auf vibrierenden Geräten/Fahrzeugen, ohne Druck-, Stoss- oder Vibrationseinwirkungen auf die oberen und unteren Extremitäten, ohne fein- und grobmotorische Tätigkeiten sowie ohne das Gehen auf unebenen/glatten Böden und ohne das Tragen und Heben von Lasten körperfern (IV-act. 95-40). 4.2.3         Auf den ersten Eindruck erweckt die von den Gutachtern vorgenommene, detaillierte Umschreibung einer leidensangepassten Tätigkeit zwar den Eindruck einer einschneidenden Beschränkung des Spektrums möglicher Verweistätigkeiten. Bei näherer Betrachtung schliesst das genannte Anforderungsprofil indessen primär fein- sowie grobmotorische Handwerkstätigkeiten insbesondere auf Baustellen und das Führen vibrierender Arbeitsmaschinen aus. Leichte körperliche, im Sitzen zu verrichtende Tätigkeiten, die nicht mit Arbeiten über die Armhorizontalen hinausgehen (was bei sitzenden Tätigkeiten ohnehin kaum der Fall sein dürfte), stehen dem Beschwerdeführer offen. Es kann daher keine Rede davon sein, im Bereich leichter körperlicher Tätigkeiten sei die Restarbeitsfähigkeit des Beschwerdeführers bloss noch im Rahmen von Nischenarbeitsplätzen möglich. Die Beschwerdegegnerin weist denn auch zu Recht auf Kontroll- und Prüftätigkeiten sowie leichtere Maschinenbedienungstätigkeiten hin (act. G 4). Zu denken ist weiter an administrative Hilfsarbeitertätigkeiten oder Fahrdienste. Ergänzend ist zu bemerken, dass der Beschwerdeführer offenbar in der Lage ist, seinen Alltag aktiv zu gestalten. So bewirtschaftet er - mit Unterstützung der Ehefrau - einen 100 m 2 grossen Schrebergarten, vermag einen Rasenmäher zu bedienen, leistet drei- bis viermal in der Woche unentgeltliche Fahrdienste mit seinem Personenwagen, bastelt Herzen aus Waschbeton (IV-act. 95-12) und erledigt "nahezu vollumfänglich" die Führung des Zweipersonenhaushalts (IV-act. 95-36 oben; vgl. auch IV-act. 95-12 f.; vgl. zum Ganzen auch die Ausführungen des Beschwerdeführers in act. G 95-28), was den Eindruck verstärkt, dass er noch über Ressourcen verfügt, die auch auf dem allgemeinen Arbeitsmarkt nachgefragt werden. Hinzu kommt, dass keine Hinweise ersichtlich sind, die auf Konzentrationsschwierigkeiten hindeuten (vgl. hierzu die Angaben des Beschwerdeführers zum Kartenspielen, IV-act. 95-28). 4.2.4         Nach dem Gesagten ist der Bestimmung des Invalideneinkommens die gutachterlich bescheinigte 80%ige Arbeitsfähigkeit zugrunde zu legen. An dieser Sichtweise ändert die Ausführung von Dr. I.___ nichts, wonach der Beschwerdeführer "im realen Leben" über keine "verwertbare Arbeitsfähigkeit" mehr verfüge (Bericht vom 14. Februar 2011, IV-act. 84-6). Einerseits ist diese Einschätzung nicht näher begründet und andererseits ist die Frage nach der realistischen Verwertbarkeit keine medizinische.</w:t>
      </w:r>
    </w:p>
    <w:p>
      <w:r>
        <w:rPr>
          <w:b/>
        </w:rPr>
        <w:t>E. 4.3</w:t>
      </w:r>
    </w:p>
    <w:p>
      <w:r>
        <w:t>4.3.1         Da der Beschwerdeführer kein Erwerbseinkommen mehr erzielt, sind rechtsprechungsgemäss die LSE-Tabellenlöhne als Grundlage für die Bestimmung des Invalideneinkommens heranzuziehen (vgl. BGE 129 V 475 E. 4.2.1). Der einschlägige statistische Jahreslohn für Tätigkeiten des Anforderungsniveaus 4, Männer, beträgt für das Jahr 2009 Fr. 61'240.-- (vgl. Anhang 2: Lohnentwicklung, IVG-Gesetzesausgabe der Informationsstelle AHV/IV, Ausgabe 2012). Angepasst an die 80%ige Restarbeitsfähigkeit ergibt sich ein Einkommen von Fr. 48'992.-- (Fr. 61'240.-- x 0.8). 4.3.2         Zu klären bleibt damit noch die Frage, ob und gegebenenfalls in welchem Umfang ein Tabellenlohnabzug bei der Bestimmung des Invalideneinkommens gerechtfertigt erscheint. 4.3.3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4.3.4         In Anbetracht des fortgeschrittenen Alters des Beschwerdeführers (geboren 1952) bzw. die ihm lediglich noch zur Verfügung stehende Aktivitätsdauer von wenigen Jahren (zum fortgeschrittenen Alter als von der Rechtsprechung anerkannter Abzugsgrund siehe Urteile des Bundesgerichts vom 2. April 2013, 8C_154/2013, E. 3.3.2, und vom 24. Juli 2013, 9C_334/2013, E. 3, sowie die Rechtsprechungsübersicht bei Philipp Geertsen, Der Tabellenlohnabzug, in: Ueli Kieser/Miriam Lendfers, JaSo 2012, St. Gallen 2012, S. 144, Fn 26 und 28), der erheblichen qualitativen Einschränkungen an eine Verweistätigkeit (siehe vorstehende E. 4.2.2; BGE 126 V 75 E. 7b) und des Wechsels in ein neues Tätigkeitsgebiet, in dem der Beschwerdeführer keinerlei Erfahrungen hat (Urteil des Bundesgerichts vom 4. August 2008, 8C_404/2007, E. 4.2.2), wird der von der Beschwerdegegnerin gewährte 10%ige Abzug nicht vollumfänglich gerecht. Vielmehr rechtfertigt sich ein Abzug von jedenfalls 15%, womit ein Invalideneinkommen von Fr. 41'643.-- (Fr. 48'992.-- x 0.85) resultiert. 4.4   Bei einem Valideneinkommen von Fr. 75'292.-- (vgl. vorstehende E. 4.1.3 am Schluss) beträgt der Invaliditätsgrad aufgerundet 45% ([{Fr. 75'292.-- - Fr. 41'643.--} / Fr. 75'292.--] x 100). Die Parteien haben sich nicht zum Rentenbeginn geäussert. Angesichts dessen, dass der Beginn einer mindestens 40%igen Arbeitsunfähigkeit im angestammten Beruf wohl ab Juni 2008 besteht (vgl. IV-act. 95-39, worin die Gutachter spätestens ab dem genannten Zeitpunkt eine vollumfängliche Arbeitsunfähigkeit bescheinigt haben) und sich der Beschwerdeführer am 16. Juli 2008 zum Bezug von IV-Leistungen angemeldet hat (IV-act. 1), ist der Rentenbeginn auf 1. Juni 2009 festzusetzen.</w:t>
      </w:r>
    </w:p>
    <w:p>
      <w:r>
        <w:rPr>
          <w:b/>
        </w:rPr>
        <w:t>E. 5</w:t>
      </w:r>
    </w:p>
    <w:p>
      <w:r>
        <w:t>5.1   Nach dem Gesagten ist in teilweiser Gutheissung der Beschwerde die Verfügung vom 15. Juni 2012 aufzuheben und dem Beschwerdeführer mit Wirkung ab 1. Juni 2009 eine Viertelsrente zuzusprechen. Zur Festsetzung und Ausrichtung der Rentenleistungen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Verfügung vom 15. Juni 2012 aufgehoben und dem Beschwerdeführer mit Wirkung ab 1. Juni 2009 eine Viertelsrente zugesprochen. Zur Festsetzung und Ausrichtung der Rentenleistungen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